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adjustRightInd w:val="0"/>
        <w:snapToGrid w:val="0"/>
        <w:spacing w:line="540" w:lineRule="exact"/>
        <w:ind w:firstLine="560" w:firstLineChars="200"/>
        <w:jc w:val="left"/>
        <w:rPr>
          <w:rFonts w:ascii="宋体" w:hAnsi="宋体" w:cs="Arial"/>
          <w:sz w:val="28"/>
          <w:szCs w:val="28"/>
        </w:rPr>
      </w:pPr>
      <w:r>
        <w:rPr>
          <w:rFonts w:hint="eastAsia" w:ascii="宋体" w:hAnsi="宋体" w:cs="Arial"/>
          <w:sz w:val="28"/>
          <w:szCs w:val="28"/>
        </w:rPr>
        <w:t>附件1：</w:t>
      </w:r>
    </w:p>
    <w:p>
      <w:pPr>
        <w:jc w:val="center"/>
        <w:rPr>
          <w:rFonts w:ascii="宋体" w:hAnsi="宋体" w:cs="华文仿宋"/>
          <w:b/>
          <w:bCs/>
          <w:kern w:val="0"/>
          <w:sz w:val="32"/>
          <w:szCs w:val="32"/>
        </w:rPr>
      </w:pPr>
      <w:r>
        <w:rPr>
          <w:rFonts w:hint="eastAsia" w:ascii="宋体" w:hAnsi="宋体" w:cs="华文仿宋"/>
          <w:b/>
          <w:bCs/>
          <w:sz w:val="32"/>
          <w:szCs w:val="32"/>
        </w:rPr>
        <w:t>2020年中央高校改善基本办学条件专项资金申报表（样表）</w:t>
      </w:r>
    </w:p>
    <w:tbl>
      <w:tblPr>
        <w:tblStyle w:val="3"/>
        <w:tblW w:w="14053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984"/>
        <w:gridCol w:w="1701"/>
        <w:gridCol w:w="1276"/>
        <w:gridCol w:w="1701"/>
        <w:gridCol w:w="1984"/>
        <w:gridCol w:w="1276"/>
        <w:gridCol w:w="29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子活动名称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子活动类别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申报金额</w:t>
            </w:r>
          </w:p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（万元）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存在问题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计划实施时间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实施期间</w:t>
            </w:r>
          </w:p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能否腾空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华文仿宋"/>
                <w:b/>
                <w:bCs/>
                <w:kern w:val="0"/>
                <w:sz w:val="24"/>
              </w:rPr>
              <w:t>备注（家具如何处理，使用功能是否改变等）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房屋修缮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－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西康路校区***宿舍维修改造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学生宿舍改造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***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房屋多处渗漏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2020年6月~8月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能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家具全部淘汰更新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－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江宁校区六七食堂***改造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食堂改造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***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水电线路老化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2020年3月~8月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不能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  <w:r>
              <w:rPr>
                <w:rFonts w:hint="eastAsia" w:ascii="宋体" w:hAnsi="宋体" w:cs="华文仿宋"/>
                <w:kern w:val="0"/>
                <w:sz w:val="24"/>
              </w:rPr>
              <w:t>增加留学生餐厅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华文仿宋"/>
                <w:kern w:val="0"/>
                <w:sz w:val="24"/>
              </w:rPr>
            </w:pPr>
          </w:p>
        </w:tc>
      </w:tr>
    </w:tbl>
    <w:p>
      <w:pPr>
        <w:spacing w:line="400" w:lineRule="exact"/>
        <w:rPr>
          <w:rFonts w:ascii="宋体" w:hAnsi="宋体" w:cs="华文仿宋"/>
          <w:b/>
          <w:bCs/>
          <w:sz w:val="24"/>
          <w:szCs w:val="24"/>
        </w:rPr>
      </w:pPr>
      <w:r>
        <w:rPr>
          <w:rFonts w:hint="eastAsia" w:ascii="宋体" w:hAnsi="宋体" w:cs="华文仿宋"/>
          <w:b/>
          <w:bCs/>
          <w:sz w:val="24"/>
          <w:szCs w:val="24"/>
        </w:rPr>
        <w:t>注：</w:t>
      </w:r>
    </w:p>
    <w:p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十六类别：1.安防2.消防3.防雷4.教室修缮5.学生宿舍修缮6.食堂修缮7.图书馆修缮8.体育馆修缮9.地下管网综合改造10.校园艺术演出场地修缮11.古建修缮12.电力增容13.供暖锅炉改造14.校园信息化建设15.教学实验室改造16.其他</w:t>
      </w:r>
    </w:p>
    <w:p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各类零星维修、出新等工程不在本次申报范围。</w:t>
      </w:r>
    </w:p>
    <w:p>
      <w:pPr>
        <w:ind w:firstLine="321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0326D"/>
    <w:multiLevelType w:val="singleLevel"/>
    <w:tmpl w:val="536032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F15AC"/>
    <w:rsid w:val="43FF15A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2018-11-05T04:09:00Z</dcterms:created>
  <dc:creator>苑磊</dc:creator>
  <cp:lastModifiedBy>苑磊</cp:lastModifiedBy>
  <dcterms:modified xsi:type="dcterms:W3CDTF">2018-11-05T04:10:18Z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